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巴中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查询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 w:val="0"/>
          <w:bCs/>
          <w:color w:val="auto"/>
          <w:sz w:val="44"/>
          <w:szCs w:val="44"/>
        </w:rPr>
      </w:pPr>
    </w:p>
    <w:tbl>
      <w:tblPr>
        <w:tblStyle w:val="3"/>
        <w:tblW w:w="90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49"/>
        <w:gridCol w:w="816"/>
        <w:gridCol w:w="2981"/>
        <w:gridCol w:w="81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姓名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证号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号码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6" w:hRule="atLeast"/>
          <w:jc w:val="center"/>
        </w:trPr>
        <w:tc>
          <w:tcPr>
            <w:tcW w:w="90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</w:rPr>
              <w:t>申请人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  <w:lang w:eastAsia="zh-CN"/>
              </w:rPr>
              <w:t>授权信息查询和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</w:rPr>
              <w:t>一、授权信息查询</w:t>
            </w: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  <w:lang w:eastAsia="zh-CN"/>
              </w:rPr>
              <w:t>声明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0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申请人同意且已征得配偶、共有人或父母、子女同意，并授权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巴中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市住房公积金管理中心在受理业务时向相关单位查询相关信息：向民政部门等相关单位查询婚姻信息、城乡家庭低保信息；向住建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、不动产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等相关单位查询住房产权信息、租房信息等相关信息；向全国住房公积金中心查询住房公积金账户信息、贷款信息、缴存信息、提取信息；向各商业银行等相关单位查询住房贷（借）款合同信息、还贷信息；向人社部门等相关单位查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本人退休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信息、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社保参保信息；向中国人民银行查询个人信用报告等相关信息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520" w:lineRule="exact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30"/>
                <w:szCs w:val="30"/>
              </w:rPr>
              <w:t>二、申请人承诺：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申请人已符合办理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公积金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业务相关条件，申请人保证向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巴中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市住房公积金管理中心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声明和承诺的事项、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业务办理过程中所填写的信息、提交的资料均完整、真实、准确、合法、有效，不存在与事实不符的情况。如存在虚假、隐瞒等行为，申请人同意按照中心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失信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行为相关管理规定进行处理，同意承担因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不实声明、承诺和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提供虚假信息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</w:rPr>
              <w:t>材料的一切后果及责任。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0" w:line="520" w:lineRule="exact"/>
              <w:ind w:firstLine="437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  <w:t>申请人已认真阅读上述内容并同意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  <w:t xml:space="preserve">确认签字：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4" w:beforeLines="110" w:line="52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4" w:beforeLines="110" w:line="520" w:lineRule="exact"/>
              <w:ind w:firstLine="6603" w:firstLineChars="2200"/>
              <w:jc w:val="both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sectPr>
      <w:pgSz w:w="11906" w:h="16838"/>
      <w:pgMar w:top="1304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MzU3YjFiOWVjMmY0ZjBhZTA3NWFjNzZkYzg2MzYifQ=="/>
  </w:docVars>
  <w:rsids>
    <w:rsidRoot w:val="008F604A"/>
    <w:rsid w:val="00331A9B"/>
    <w:rsid w:val="005F69B7"/>
    <w:rsid w:val="007B113A"/>
    <w:rsid w:val="008F604A"/>
    <w:rsid w:val="00DF4B4C"/>
    <w:rsid w:val="00FB6357"/>
    <w:rsid w:val="240C1EAC"/>
    <w:rsid w:val="2BFFB9A6"/>
    <w:rsid w:val="2D7BAB92"/>
    <w:rsid w:val="37BE45D1"/>
    <w:rsid w:val="3F9F732A"/>
    <w:rsid w:val="3FF7AE99"/>
    <w:rsid w:val="4FDFE0C4"/>
    <w:rsid w:val="69F4E2A3"/>
    <w:rsid w:val="7796F53E"/>
    <w:rsid w:val="77FF1EF4"/>
    <w:rsid w:val="7FBF85CB"/>
    <w:rsid w:val="7FD33119"/>
    <w:rsid w:val="7FFB782B"/>
    <w:rsid w:val="98FD7877"/>
    <w:rsid w:val="AEBFDD25"/>
    <w:rsid w:val="BFEAF054"/>
    <w:rsid w:val="D0F5A1A6"/>
    <w:rsid w:val="D8FF3AE9"/>
    <w:rsid w:val="DBBFEDF5"/>
    <w:rsid w:val="DED7215B"/>
    <w:rsid w:val="DF7EB701"/>
    <w:rsid w:val="DFDE30D6"/>
    <w:rsid w:val="F3ED08AD"/>
    <w:rsid w:val="F7DBC763"/>
    <w:rsid w:val="FDF6FB37"/>
    <w:rsid w:val="FFF5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99"/>
    <w:pPr>
      <w:widowControl/>
      <w:spacing w:after="120" w:line="276" w:lineRule="auto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5">
    <w:name w:val="正文文本 Char"/>
    <w:basedOn w:val="4"/>
    <w:link w:val="2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112</Words>
  <Characters>641</Characters>
  <Lines>5</Lines>
  <Paragraphs>1</Paragraphs>
  <TotalTime>30</TotalTime>
  <ScaleCrop>false</ScaleCrop>
  <LinksUpToDate>false</LinksUpToDate>
  <CharactersWithSpaces>752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2022-07-15T11:30:00Z</dcterms:created>
  <dc:creator>Windows 用户</dc:creator>
  <cp:lastModifiedBy>Administrator</cp:lastModifiedBy>
  <cp:lastPrinted>2024-01-05T17:19:00Z</cp:lastPrinted>
  <dcterms:modified xsi:type="dcterms:W3CDTF">2024-01-05T07:14:30Z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8E9BCF53CEB85B36F063966592B684DD</vt:lpwstr>
  </property>
</Properties>
</file>